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5A" w:rsidRDefault="000F105A" w:rsidP="000F105A">
      <w:pPr>
        <w:ind w:firstLine="646"/>
        <w:jc w:val="center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 xml:space="preserve">表1 </w:t>
      </w:r>
      <w:bookmarkStart w:id="0" w:name="_GoBack"/>
      <w:r>
        <w:rPr>
          <w:rFonts w:ascii="仿宋_GB2312" w:eastAsia="仿宋_GB2312" w:hAnsi="宋体" w:cs="仿宋_GB2312" w:hint="eastAsia"/>
          <w:sz w:val="24"/>
        </w:rPr>
        <w:t>项目资金决算表科目衔接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2767"/>
        <w:gridCol w:w="2767"/>
      </w:tblGrid>
      <w:tr w:rsidR="000F105A" w:rsidTr="000F105A">
        <w:trPr>
          <w:trHeight w:val="61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旧表科目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旧表对应新表科目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新表科目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szCs w:val="21"/>
              </w:rPr>
              <w:t>．研究经费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1、设备费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1.科研业务费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（1）设备购置费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（1）测试/计算/分析费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3、测试化验加工费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（2）设备试制费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（2）能源/动力费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4、燃料动力费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（3）设备改造与租赁费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（3）会议费/差旅费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5、差旅费</w:t>
            </w:r>
          </w:p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6、会议费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2、材料费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（4）出版物/文献/信息传播事务费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8、出版/文献/信息传播/知识产权事务费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3、测试化验加工费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（5）其它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11、其他支出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4、燃料动力费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2.实验材料费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5、差旅费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（1）原材料/试剂/药品购置费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2、材料费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6、会议费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（2）其它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2、材料费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7、国际合作与交流费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3.仪器设备费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8、出版/文献/信息传播/知识产权事务费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（1）购置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（1）设备购置费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9、劳务费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（2）试制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（2）设备试制费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10、专家咨询费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4.实验室改装费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（3）设备改造与租赁费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11、其他支出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5.协作费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3、测试化验加工费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Cs/>
                <w:szCs w:val="21"/>
              </w:rPr>
              <w:t>12、管理费（2014年及以前批准项目）</w:t>
            </w: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二．国际合作与交流费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（1）项目组成员出国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7、国际合作与交流费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（2）境外专家来华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7、国际合作与交流费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三．劳务费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9、劳务费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F105A" w:rsidTr="000F105A">
        <w:trPr>
          <w:trHeight w:val="369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Cs w:val="21"/>
              </w:rPr>
              <w:t>四．管理费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5A" w:rsidRDefault="000F105A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22E16" w:rsidRDefault="00922E16"/>
    <w:sectPr w:rsidR="0092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9F" w:rsidRDefault="00D8149F" w:rsidP="000F105A">
      <w:r>
        <w:separator/>
      </w:r>
    </w:p>
  </w:endnote>
  <w:endnote w:type="continuationSeparator" w:id="0">
    <w:p w:rsidR="00D8149F" w:rsidRDefault="00D8149F" w:rsidP="000F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9F" w:rsidRDefault="00D8149F" w:rsidP="000F105A">
      <w:r>
        <w:separator/>
      </w:r>
    </w:p>
  </w:footnote>
  <w:footnote w:type="continuationSeparator" w:id="0">
    <w:p w:rsidR="00D8149F" w:rsidRDefault="00D8149F" w:rsidP="000F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AE"/>
    <w:rsid w:val="000F105A"/>
    <w:rsid w:val="002551AE"/>
    <w:rsid w:val="00922E16"/>
    <w:rsid w:val="00D8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0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0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2</cp:revision>
  <dcterms:created xsi:type="dcterms:W3CDTF">2017-03-28T03:54:00Z</dcterms:created>
  <dcterms:modified xsi:type="dcterms:W3CDTF">2017-03-28T03:55:00Z</dcterms:modified>
</cp:coreProperties>
</file>